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D506DA" w14:textId="77777777" w:rsidR="00DA36E8" w:rsidRDefault="00DA36E8">
      <w:pPr>
        <w:sectPr w:rsidR="00DA36E8">
          <w:headerReference w:type="default" r:id="rId7"/>
          <w:type w:val="continuous"/>
          <w:pgSz w:w="12240" w:h="15840" w:code="1"/>
          <w:pgMar w:top="2880" w:right="1800" w:bottom="1440" w:left="1800" w:header="720" w:footer="720" w:gutter="0"/>
          <w:cols w:space="720"/>
        </w:sectPr>
      </w:pPr>
    </w:p>
    <w:p w14:paraId="01725B6A" w14:textId="417373EC" w:rsidR="00CD5BE1" w:rsidRPr="004048C0" w:rsidRDefault="00CD5BE1" w:rsidP="00CD5BE1">
      <w:bookmarkStart w:id="0" w:name="_Hlk119258304"/>
      <w:bookmarkStart w:id="1" w:name="_Hlk97909073"/>
      <w:r>
        <w:rPr>
          <w:b/>
        </w:rPr>
        <w:t>TO:</w:t>
      </w:r>
      <w:r>
        <w:rPr>
          <w:b/>
        </w:rPr>
        <w:tab/>
      </w:r>
      <w:r>
        <w:rPr>
          <w:b/>
        </w:rPr>
        <w:tab/>
      </w:r>
      <w:bookmarkStart w:id="2" w:name="_Hlk117866895"/>
      <w:r w:rsidR="002C5744">
        <w:rPr>
          <w:bCs/>
        </w:rPr>
        <w:t>Scott Miles</w:t>
      </w:r>
      <w:r w:rsidR="00A7792D">
        <w:rPr>
          <w:bCs/>
        </w:rPr>
        <w:t xml:space="preserve"> and Kelsey Daugherty</w:t>
      </w:r>
      <w:r w:rsidRPr="004048C0">
        <w:t>, Attorney</w:t>
      </w:r>
      <w:bookmarkEnd w:id="2"/>
      <w:r w:rsidR="00A7792D">
        <w:t>s</w:t>
      </w:r>
    </w:p>
    <w:p w14:paraId="1B29B073" w14:textId="77777777" w:rsidR="00CD5BE1" w:rsidRPr="004048C0" w:rsidRDefault="00CD5BE1" w:rsidP="00CD5BE1">
      <w:pPr>
        <w:ind w:left="1440"/>
      </w:pPr>
      <w:r w:rsidRPr="004048C0">
        <w:t>Legal Division</w:t>
      </w:r>
    </w:p>
    <w:p w14:paraId="2962F56F" w14:textId="77777777" w:rsidR="00CD5BE1" w:rsidRDefault="00CD5BE1" w:rsidP="00CD5BE1">
      <w:pPr>
        <w:tabs>
          <w:tab w:val="left" w:pos="1170"/>
        </w:tabs>
      </w:pPr>
      <w:r>
        <w:tab/>
      </w:r>
      <w:r>
        <w:tab/>
      </w:r>
    </w:p>
    <w:p w14:paraId="546E7781" w14:textId="77777777" w:rsidR="00CD5BE1" w:rsidRPr="00ED4AF5" w:rsidRDefault="00CD5BE1" w:rsidP="00CD5BE1">
      <w:r>
        <w:rPr>
          <w:b/>
        </w:rPr>
        <w:t>FROM:</w:t>
      </w:r>
      <w:r>
        <w:rPr>
          <w:b/>
        </w:rPr>
        <w:tab/>
      </w:r>
      <w:bookmarkStart w:id="3" w:name="_Hlk117861347"/>
      <w:r>
        <w:t>Patricia Garcia</w:t>
      </w:r>
      <w:r w:rsidRPr="00EA0B92">
        <w:t xml:space="preserve">, </w:t>
      </w:r>
      <w:r w:rsidRPr="00ED4AF5">
        <w:t>Infrastructure Analysis Section Director</w:t>
      </w:r>
      <w:bookmarkEnd w:id="3"/>
    </w:p>
    <w:p w14:paraId="2CEB7FB2" w14:textId="77777777" w:rsidR="00CD5BE1" w:rsidRDefault="00CD5BE1" w:rsidP="00CD5BE1">
      <w:pPr>
        <w:ind w:left="1440"/>
      </w:pPr>
      <w:r>
        <w:t>Infrastructure</w:t>
      </w:r>
      <w:r w:rsidRPr="00F82F6E">
        <w:t xml:space="preserve"> Division</w:t>
      </w:r>
    </w:p>
    <w:bookmarkEnd w:id="0"/>
    <w:p w14:paraId="618E9A24" w14:textId="77777777" w:rsidR="00CD5BE1" w:rsidRDefault="00CD5BE1" w:rsidP="00CD5BE1">
      <w:pPr>
        <w:ind w:left="1440"/>
      </w:pPr>
    </w:p>
    <w:p w14:paraId="36BC460C" w14:textId="6666A5DE" w:rsidR="00CD5BE1" w:rsidRDefault="00CD5BE1" w:rsidP="00CD5BE1">
      <w:pPr>
        <w:rPr>
          <w:bCs/>
        </w:rPr>
      </w:pPr>
      <w:r>
        <w:rPr>
          <w:b/>
        </w:rPr>
        <w:t>DATE:</w:t>
      </w:r>
      <w:r>
        <w:rPr>
          <w:b/>
        </w:rPr>
        <w:tab/>
      </w:r>
      <w:bookmarkEnd w:id="1"/>
      <w:r w:rsidR="00814088">
        <w:t>February 16, 2024</w:t>
      </w:r>
    </w:p>
    <w:p w14:paraId="6FD81492" w14:textId="77777777" w:rsidR="00CD5BE1" w:rsidRDefault="00CD5BE1" w:rsidP="00CD5BE1">
      <w:pPr>
        <w:tabs>
          <w:tab w:val="left" w:pos="1170"/>
        </w:tabs>
        <w:spacing w:before="240"/>
      </w:pPr>
    </w:p>
    <w:p w14:paraId="4F9A198D" w14:textId="68F5F66F" w:rsidR="00CD5BE1" w:rsidRDefault="002C5744" w:rsidP="00CD5BE1">
      <w:pPr>
        <w:ind w:left="1440" w:hanging="1440"/>
        <w:rPr>
          <w:i/>
        </w:rPr>
      </w:pPr>
      <w:r>
        <w:rPr>
          <w:b/>
        </w:rPr>
        <w:t>RE:</w:t>
      </w:r>
      <w:r>
        <w:rPr>
          <w:b/>
        </w:rPr>
        <w:tab/>
      </w:r>
      <w:r w:rsidRPr="000B392D">
        <w:rPr>
          <w:bCs/>
        </w:rPr>
        <w:t>Docket No. 54543</w:t>
      </w:r>
      <w:r w:rsidRPr="000B392D">
        <w:t xml:space="preserve"> – </w:t>
      </w:r>
      <w:r w:rsidRPr="000B392D">
        <w:rPr>
          <w:i/>
        </w:rPr>
        <w:t>Application of CSWR-Texas Utility Operating Company, LLC</w:t>
      </w:r>
      <w:r>
        <w:rPr>
          <w:i/>
        </w:rPr>
        <w:t>, TB GP, LLC dba Valley Vista Water Company,</w:t>
      </w:r>
      <w:r w:rsidRPr="000B392D">
        <w:rPr>
          <w:i/>
        </w:rPr>
        <w:t xml:space="preserve"> and Valley Vista Homeowners Association, Inc.</w:t>
      </w:r>
      <w:r w:rsidRPr="000B392D">
        <w:rPr>
          <w:bCs/>
          <w:i/>
        </w:rPr>
        <w:t xml:space="preserve"> </w:t>
      </w:r>
      <w:r>
        <w:rPr>
          <w:bCs/>
          <w:i/>
        </w:rPr>
        <w:t xml:space="preserve">dba Valley Vista Water Company </w:t>
      </w:r>
      <w:r w:rsidRPr="000B392D">
        <w:rPr>
          <w:i/>
        </w:rPr>
        <w:t xml:space="preserve">for Sale, Transfer, or Merger of Facilities and Certificate Rights in </w:t>
      </w:r>
      <w:r w:rsidRPr="000B392D">
        <w:rPr>
          <w:i/>
          <w:iCs/>
        </w:rPr>
        <w:t>Uvalde</w:t>
      </w:r>
      <w:r w:rsidRPr="000B392D">
        <w:rPr>
          <w:i/>
        </w:rPr>
        <w:t xml:space="preserve"> </w:t>
      </w:r>
      <w:bookmarkStart w:id="4" w:name="_Hlk97894631"/>
      <w:r w:rsidRPr="000B392D">
        <w:rPr>
          <w:rStyle w:val="Style2"/>
        </w:rPr>
        <w:t>County</w:t>
      </w:r>
      <w:bookmarkEnd w:id="4"/>
      <w:r w:rsidR="00CD5BE1" w:rsidRPr="000B392D">
        <w:rPr>
          <w:i/>
        </w:rPr>
        <w:t xml:space="preserve"> </w:t>
      </w:r>
    </w:p>
    <w:p w14:paraId="46E3B828" w14:textId="77777777" w:rsidR="008C469B" w:rsidRDefault="0028111B" w:rsidP="00346EED">
      <w:pPr>
        <w:ind w:left="1440" w:hanging="1440"/>
      </w:pPr>
      <w:r>
        <w:rPr>
          <w:noProof/>
        </w:rPr>
        <mc:AlternateContent>
          <mc:Choice Requires="wps">
            <w:drawing>
              <wp:anchor distT="4294967289" distB="4294967289" distL="114300" distR="114300" simplePos="0" relativeHeight="251658240" behindDoc="0" locked="0" layoutInCell="1" allowOverlap="1" wp14:anchorId="23A8A94E" wp14:editId="1873CB36">
                <wp:simplePos x="0" y="0"/>
                <wp:positionH relativeFrom="column">
                  <wp:posOffset>9525</wp:posOffset>
                </wp:positionH>
                <wp:positionV relativeFrom="paragraph">
                  <wp:posOffset>118744</wp:posOffset>
                </wp:positionV>
                <wp:extent cx="5943600" cy="0"/>
                <wp:effectExtent l="0" t="0" r="0" b="0"/>
                <wp:wrapNone/>
                <wp:docPr id="1" name="AutoShape 2"/>
                <wp:cNvGraphicFramePr>
                  <a:graphicFrameLocks xmlns:a="http://schemas.openxmlformats.org/drawingml/2006/main" noChangeAspect="1"/>
                </wp:cNvGraphicFramePr>
                <a:graphic xmlns:a="http://schemas.openxmlformats.org/drawingml/2006/main">
                  <a:graphicData uri="http://schemas.microsoft.com/office/word/2010/wordprocessingShape">
                    <wps:wsp>
                      <wps:cNvCnPr>
                        <a:cxnSpLocks noChangeAspect="1" noEditPoints="1" noChangeArrowheads="1" noChangeShapeType="1"/>
                      </wps:cNvCnPr>
                      <wps:spPr bwMode="auto">
                        <a:xfrm>
                          <a:off x="0" y="0"/>
                          <a:ext cx="59436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5EC9D23B" id="_x0000_t32" coordsize="21600,21600" o:spt="32" o:oned="t" path="m,l21600,21600e" filled="f">
                <v:path arrowok="t" fillok="f" o:connecttype="none"/>
                <o:lock v:ext="edit" shapetype="t"/>
              </v:shapetype>
              <v:shape id="AutoShape 2" o:spid="_x0000_s1026" type="#_x0000_t32" style="position:absolute;margin-left:.75pt;margin-top:9.35pt;width:468pt;height:0;z-index:251658240;visibility:visible;mso-wrap-style:square;mso-width-percent:0;mso-height-percent:0;mso-wrap-distance-left:9pt;mso-wrap-distance-top:-19e-5mm;mso-wrap-distance-right:9pt;mso-wrap-distance-bottom:-19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">
                <v:path arrowok="f"/>
                <o:lock v:ext="edit" aspectratio="t" verticies="t"/>
              </v:shape>
            </w:pict>
          </mc:Fallback>
        </mc:AlternateContent>
      </w:r>
      <w:r w:rsidR="008C469B">
        <w:tab/>
      </w:r>
    </w:p>
    <w:p w14:paraId="291CA0DD" w14:textId="77777777" w:rsidR="008C469B" w:rsidRDefault="008C469B" w:rsidP="008C469B">
      <w:pPr>
        <w:rPr>
          <w:strike/>
        </w:rPr>
      </w:pPr>
    </w:p>
    <w:p w14:paraId="4A53F8F4" w14:textId="0A15601A" w:rsidR="00AD09CD" w:rsidRPr="00CD5BE1" w:rsidRDefault="00CD5BE1" w:rsidP="00CD5BE1">
      <w:pPr>
        <w:ind w:left="360" w:hanging="360"/>
        <w:rPr>
          <w:b/>
          <w:u w:val="single"/>
        </w:rPr>
      </w:pPr>
      <w:r w:rsidRPr="00CD5BE1">
        <w:rPr>
          <w:b/>
        </w:rPr>
        <w:t>1.</w:t>
      </w:r>
      <w:r w:rsidRPr="00CD5BE1">
        <w:rPr>
          <w:b/>
        </w:rPr>
        <w:tab/>
      </w:r>
      <w:r w:rsidR="00AD09CD" w:rsidRPr="00CD5BE1">
        <w:rPr>
          <w:b/>
          <w:u w:val="single"/>
        </w:rPr>
        <w:t>Application</w:t>
      </w:r>
    </w:p>
    <w:p w14:paraId="7C77CD02" w14:textId="77777777" w:rsidR="00CD5BE1" w:rsidRPr="00CD5BE1" w:rsidRDefault="00CD5BE1" w:rsidP="00CD5BE1">
      <w:pPr>
        <w:ind w:left="360" w:hanging="360"/>
        <w:rPr>
          <w:bCs/>
        </w:rPr>
      </w:pPr>
    </w:p>
    <w:p w14:paraId="2760A001" w14:textId="77777777" w:rsidR="00CD5BE1" w:rsidRPr="00CD5BE1" w:rsidRDefault="00CD5BE1" w:rsidP="00CD5BE1">
      <w:pPr>
        <w:spacing w:line="259" w:lineRule="auto"/>
      </w:pPr>
      <w:bookmarkStart w:id="5" w:name="_Hlk98141216"/>
      <w:bookmarkStart w:id="6" w:name="_Hlk63330499"/>
      <w:bookmarkStart w:id="7" w:name="_Hlk63326489"/>
      <w:r w:rsidRPr="00CF5D14">
        <w:t>On</w:t>
      </w:r>
      <w:r>
        <w:rPr>
          <w:color w:val="FF0000"/>
        </w:rPr>
        <w:t xml:space="preserve"> </w:t>
      </w:r>
      <w:bookmarkStart w:id="8" w:name="_Hlk97897182"/>
      <w:r>
        <w:rPr>
          <w:rStyle w:val="Style3"/>
          <w:i w:val="0"/>
          <w:iCs/>
        </w:rPr>
        <w:t>January 4, 2023</w:t>
      </w:r>
      <w:bookmarkEnd w:id="8"/>
      <w:r>
        <w:rPr>
          <w:rStyle w:val="Style3"/>
          <w:iCs/>
        </w:rPr>
        <w:t>,</w:t>
      </w:r>
      <w:r w:rsidRPr="00C0241B">
        <w:rPr>
          <w:color w:val="FF0000"/>
        </w:rPr>
        <w:t xml:space="preserve"> </w:t>
      </w:r>
      <w:r w:rsidRPr="007F1291">
        <w:t>CSWR-Texas Utility Operating Company, LLC</w:t>
      </w:r>
      <w:r w:rsidRPr="007F1291">
        <w:rPr>
          <w:bCs/>
        </w:rPr>
        <w:t xml:space="preserve"> (</w:t>
      </w:r>
      <w:r w:rsidRPr="007F1291">
        <w:t>CSWR-Texas</w:t>
      </w:r>
      <w:r w:rsidRPr="007F1291">
        <w:rPr>
          <w:bCs/>
        </w:rPr>
        <w:t xml:space="preserve">) and </w:t>
      </w:r>
      <w:r w:rsidRPr="00D709A6">
        <w:t>Valley Vista Homeowners Association, Inc. dba Valley Vista Water Company</w:t>
      </w:r>
      <w:r w:rsidRPr="00D709A6">
        <w:rPr>
          <w:i/>
        </w:rPr>
        <w:t xml:space="preserve"> </w:t>
      </w:r>
      <w:r w:rsidRPr="00D709A6">
        <w:rPr>
          <w:bCs/>
        </w:rPr>
        <w:t>(</w:t>
      </w:r>
      <w:r w:rsidRPr="00D709A6">
        <w:t>Valley Vista</w:t>
      </w:r>
      <w:r w:rsidRPr="00D709A6">
        <w:rPr>
          <w:bCs/>
        </w:rPr>
        <w:t xml:space="preserve">) (collectively, Applicants) filed an application for sale, transfer, or merger (STM) of facilities and certificate rights in </w:t>
      </w:r>
      <w:r w:rsidRPr="00D709A6">
        <w:t>Uvalde</w:t>
      </w:r>
      <w:r w:rsidRPr="00D709A6">
        <w:rPr>
          <w:bCs/>
        </w:rPr>
        <w:t xml:space="preserve"> </w:t>
      </w:r>
      <w:bookmarkStart w:id="9" w:name="_Hlk98146062"/>
      <w:r w:rsidRPr="00D709A6">
        <w:t>County</w:t>
      </w:r>
      <w:r w:rsidRPr="00D709A6">
        <w:rPr>
          <w:bCs/>
        </w:rPr>
        <w:t xml:space="preserve">, Texas, under Texas Water Code </w:t>
      </w:r>
      <w:r w:rsidRPr="00D709A6">
        <w:t xml:space="preserve">(TWC) </w:t>
      </w:r>
      <w:r w:rsidRPr="00CD5BE1">
        <w:rPr>
          <w:rStyle w:val="Style1"/>
          <w:color w:val="auto"/>
        </w:rPr>
        <w:t xml:space="preserve">§ 13.301 </w:t>
      </w:r>
      <w:r w:rsidRPr="00CD5BE1">
        <w:rPr>
          <w:bCs/>
        </w:rPr>
        <w:t xml:space="preserve">and 16 Texas Administrative Code (TAC) </w:t>
      </w:r>
      <w:r w:rsidRPr="00CD5BE1">
        <w:rPr>
          <w:rStyle w:val="Style1"/>
          <w:color w:val="auto"/>
        </w:rPr>
        <w:t>§ 24.239</w:t>
      </w:r>
      <w:r w:rsidRPr="00CD5BE1">
        <w:rPr>
          <w:bCs/>
        </w:rPr>
        <w:t xml:space="preserve">.  </w:t>
      </w:r>
      <w:bookmarkEnd w:id="9"/>
    </w:p>
    <w:p w14:paraId="40E70DD8" w14:textId="52F2C1A9" w:rsidR="00CD5BE1" w:rsidRPr="00CD5BE1" w:rsidRDefault="00CD5BE1" w:rsidP="00CD5BE1">
      <w:pPr>
        <w:spacing w:before="240"/>
        <w:rPr>
          <w:bCs/>
        </w:rPr>
      </w:pPr>
      <w:bookmarkStart w:id="10" w:name="_Hlk51227193"/>
      <w:r w:rsidRPr="00CD5BE1">
        <w:rPr>
          <w:bCs/>
        </w:rPr>
        <w:t xml:space="preserve">The selling utility name in the Commission’s records is TB GP, LLC dba Valley Vista Water Company (TB GP, LLC).  TB GP, LLC forfeited its existence on February 28, 2020.  On February 21, 2023, CSWR-Texas provided an affidavit from the former president of TB GP, LLC, Thomas Kirkpatrick.  Mr. Kirkpatrick stated the development was foreclosed on by First Texas Bank and subsequently purchased by </w:t>
      </w:r>
      <w:r w:rsidRPr="00CD5BE1">
        <w:t xml:space="preserve">Valley Vista, however an STM application was never filed with the Commission for approval of this transaction.  On April 4, 2023, CSWR-Texas provided an agreement including both TB GP, LLC, as the seller of the CCN service area, and Valley Vista, as the seller of the facilities.  </w:t>
      </w:r>
    </w:p>
    <w:p w14:paraId="7B0AFC3E" w14:textId="77777777" w:rsidR="00CD5BE1" w:rsidRDefault="00CD5BE1" w:rsidP="00CD5BE1">
      <w:pPr>
        <w:spacing w:before="240"/>
        <w:rPr>
          <w:bCs/>
        </w:rPr>
      </w:pPr>
      <w:r w:rsidRPr="00CD5BE1">
        <w:t>CSWR-Texas</w:t>
      </w:r>
      <w:r w:rsidRPr="00CD5BE1">
        <w:rPr>
          <w:bCs/>
        </w:rPr>
        <w:t xml:space="preserve">, </w:t>
      </w:r>
      <w:bookmarkStart w:id="11" w:name="_Hlk98140707"/>
      <w:r w:rsidRPr="00CD5BE1">
        <w:t>water</w:t>
      </w:r>
      <w:bookmarkEnd w:id="11"/>
      <w:r w:rsidRPr="00CD5BE1">
        <w:rPr>
          <w:bCs/>
        </w:rPr>
        <w:t xml:space="preserve"> Certificate of Convenience and Necessity </w:t>
      </w:r>
      <w:r w:rsidRPr="00D709A6">
        <w:rPr>
          <w:bCs/>
        </w:rPr>
        <w:t xml:space="preserve">(CCN) No. </w:t>
      </w:r>
      <w:r w:rsidRPr="00D709A6">
        <w:t xml:space="preserve">13290, </w:t>
      </w:r>
      <w:bookmarkStart w:id="12" w:name="_Hlk98146117"/>
      <w:r w:rsidRPr="00D709A6">
        <w:rPr>
          <w:bCs/>
        </w:rPr>
        <w:t xml:space="preserve">seeks approval to transfer </w:t>
      </w:r>
      <w:r w:rsidRPr="00CD5BE1">
        <w:rPr>
          <w:rStyle w:val="Style1"/>
          <w:color w:val="auto"/>
        </w:rPr>
        <w:t>all</w:t>
      </w:r>
      <w:r w:rsidRPr="00D709A6">
        <w:rPr>
          <w:bCs/>
        </w:rPr>
        <w:t xml:space="preserve"> of the </w:t>
      </w:r>
      <w:r w:rsidRPr="00D709A6">
        <w:t>water</w:t>
      </w:r>
      <w:r w:rsidRPr="00D709A6">
        <w:rPr>
          <w:bCs/>
        </w:rPr>
        <w:t xml:space="preserve"> service area from </w:t>
      </w:r>
      <w:r>
        <w:t>TB GP, LLC</w:t>
      </w:r>
      <w:r w:rsidRPr="00D709A6">
        <w:t xml:space="preserve"> </w:t>
      </w:r>
      <w:r w:rsidRPr="00D709A6">
        <w:rPr>
          <w:bCs/>
        </w:rPr>
        <w:t xml:space="preserve">under </w:t>
      </w:r>
      <w:r w:rsidRPr="00D709A6">
        <w:t>water CCN No. 13147</w:t>
      </w:r>
      <w:r>
        <w:t xml:space="preserve"> and </w:t>
      </w:r>
      <w:r w:rsidRPr="00D709A6">
        <w:rPr>
          <w:bCs/>
        </w:rPr>
        <w:t xml:space="preserve">to acquire facilities </w:t>
      </w:r>
      <w:r>
        <w:rPr>
          <w:bCs/>
        </w:rPr>
        <w:t xml:space="preserve">that provide service to CCN No. 13147 </w:t>
      </w:r>
      <w:r w:rsidRPr="00D709A6">
        <w:rPr>
          <w:bCs/>
        </w:rPr>
        <w:t xml:space="preserve">from </w:t>
      </w:r>
      <w:r w:rsidRPr="00D709A6">
        <w:t>Valley Vista</w:t>
      </w:r>
      <w:bookmarkEnd w:id="5"/>
      <w:bookmarkEnd w:id="10"/>
      <w:r w:rsidRPr="00D709A6">
        <w:rPr>
          <w:bCs/>
        </w:rPr>
        <w:t>.</w:t>
      </w:r>
      <w:bookmarkEnd w:id="12"/>
      <w:r w:rsidRPr="00D709A6">
        <w:rPr>
          <w:bCs/>
        </w:rPr>
        <w:t xml:space="preserve">  </w:t>
      </w:r>
    </w:p>
    <w:p w14:paraId="0F54AAFA" w14:textId="77777777" w:rsidR="00A7792D" w:rsidRPr="00D709A6" w:rsidRDefault="00A7792D" w:rsidP="00CD5BE1">
      <w:pPr>
        <w:spacing w:before="240"/>
        <w:rPr>
          <w:bCs/>
        </w:rPr>
      </w:pPr>
    </w:p>
    <w:bookmarkEnd w:id="6"/>
    <w:bookmarkEnd w:id="7"/>
    <w:p w14:paraId="5B8554FB" w14:textId="77777777" w:rsidR="00D5477A" w:rsidRPr="004048C0" w:rsidRDefault="00D5477A" w:rsidP="00D5477A"/>
    <w:p w14:paraId="251A0B36" w14:textId="48423889" w:rsidR="00AD09CD" w:rsidRDefault="00E04996" w:rsidP="00D5477A">
      <w:pPr>
        <w:keepNext/>
        <w:tabs>
          <w:tab w:val="left" w:pos="360"/>
        </w:tabs>
        <w:jc w:val="left"/>
        <w:rPr>
          <w:bCs/>
        </w:rPr>
      </w:pPr>
      <w:r>
        <w:rPr>
          <w:b/>
        </w:rPr>
        <w:lastRenderedPageBreak/>
        <w:t>2</w:t>
      </w:r>
      <w:r w:rsidR="00AD09CD" w:rsidRPr="00EC1B31">
        <w:rPr>
          <w:b/>
        </w:rPr>
        <w:t>.</w:t>
      </w:r>
      <w:r w:rsidR="00AD09CD" w:rsidRPr="00EC1B31">
        <w:rPr>
          <w:b/>
        </w:rPr>
        <w:tab/>
      </w:r>
      <w:r w:rsidR="000A10B4">
        <w:rPr>
          <w:b/>
          <w:u w:val="single"/>
        </w:rPr>
        <w:t>Capital Improvement Plan</w:t>
      </w:r>
    </w:p>
    <w:p w14:paraId="1ABC4137" w14:textId="1168E939" w:rsidR="00B97AA4" w:rsidRDefault="00B97AA4" w:rsidP="000A10B4">
      <w:pPr>
        <w:spacing w:before="120" w:after="120"/>
        <w:rPr>
          <w:b/>
          <w:i/>
          <w:iCs/>
        </w:rPr>
      </w:pPr>
      <w:r w:rsidRPr="00233DC7">
        <w:rPr>
          <w:b/>
          <w:i/>
          <w:iCs/>
        </w:rPr>
        <w:t>An application for a certificate of public convenience and necessity or for an amendment to a certificate must contain: a capital improvements plan, including a budget and estimated timeline for construction of all facilities necessary to provide full service to the entire proposed service area (TWC § 13.244(d)(3)).</w:t>
      </w:r>
    </w:p>
    <w:p w14:paraId="431EA802" w14:textId="0A4B163B" w:rsidR="00B97AA4" w:rsidRDefault="00B97AA4" w:rsidP="00E04996">
      <w:pPr>
        <w:spacing w:before="120" w:after="120"/>
        <w:ind w:firstLine="360"/>
        <w:rPr>
          <w:bCs/>
        </w:rPr>
      </w:pPr>
      <w:r>
        <w:t>CSWR-Texas is proposing to make</w:t>
      </w:r>
      <w:r>
        <w:rPr>
          <w:bCs/>
        </w:rPr>
        <w:t xml:space="preserve"> improvements to </w:t>
      </w:r>
      <w:r w:rsidR="00DB2979" w:rsidRPr="005D344D">
        <w:t>Valley Vist</w:t>
      </w:r>
      <w:r w:rsidR="00DB2979" w:rsidRPr="00DB2979">
        <w:t>a</w:t>
      </w:r>
      <w:r w:rsidRPr="00DB2979">
        <w:t>’s</w:t>
      </w:r>
      <w:r>
        <w:rPr>
          <w:bCs/>
        </w:rPr>
        <w:t xml:space="preserve"> </w:t>
      </w:r>
      <w:bookmarkStart w:id="13" w:name="_Hlk131001536"/>
      <w:r w:rsidR="005D344D" w:rsidRPr="005D344D">
        <w:t>water</w:t>
      </w:r>
      <w:bookmarkEnd w:id="13"/>
      <w:r w:rsidRPr="005D344D">
        <w:rPr>
          <w:bCs/>
        </w:rPr>
        <w:t xml:space="preserve"> system.  </w:t>
      </w:r>
    </w:p>
    <w:p w14:paraId="1371BBA8" w14:textId="35C8CEA4" w:rsidR="00E04996" w:rsidRPr="0086341D" w:rsidRDefault="00E04996" w:rsidP="00E04996">
      <w:pPr>
        <w:spacing w:before="120" w:after="120"/>
        <w:ind w:left="360"/>
        <w:rPr>
          <w:bCs/>
        </w:rPr>
      </w:pPr>
      <w:r>
        <w:rPr>
          <w:bCs/>
        </w:rPr>
        <w:t xml:space="preserve">CSWR-Texas </w:t>
      </w:r>
      <w:r w:rsidRPr="0086341D">
        <w:rPr>
          <w:bCs/>
        </w:rPr>
        <w:t xml:space="preserve">provided a </w:t>
      </w:r>
      <w:r>
        <w:rPr>
          <w:bCs/>
        </w:rPr>
        <w:t xml:space="preserve">capital improvement plan that included a </w:t>
      </w:r>
      <w:r w:rsidRPr="0086341D">
        <w:rPr>
          <w:bCs/>
        </w:rPr>
        <w:t>budget, an estimated timeline for construction, and a keyed map showing where facilities will be located.</w:t>
      </w:r>
    </w:p>
    <w:p w14:paraId="5381D062" w14:textId="77777777" w:rsidR="00E04996" w:rsidRPr="0086341D" w:rsidRDefault="00E04996" w:rsidP="00E04996">
      <w:pPr>
        <w:spacing w:before="120" w:after="120"/>
        <w:rPr>
          <w:rFonts w:eastAsiaTheme="minorHAnsi"/>
          <w:b/>
          <w:bCs/>
          <w:u w:val="single"/>
        </w:rPr>
      </w:pPr>
      <w:r>
        <w:rPr>
          <w:rFonts w:eastAsiaTheme="minorHAnsi"/>
          <w:b/>
          <w:bCs/>
        </w:rPr>
        <w:t>3</w:t>
      </w:r>
      <w:r w:rsidRPr="0086341D">
        <w:rPr>
          <w:rFonts w:eastAsiaTheme="minorHAnsi"/>
          <w:b/>
          <w:bCs/>
        </w:rPr>
        <w:t>.</w:t>
      </w:r>
      <w:r w:rsidRPr="0086341D">
        <w:rPr>
          <w:rFonts w:eastAsiaTheme="minorHAnsi"/>
        </w:rPr>
        <w:t xml:space="preserve">  </w:t>
      </w:r>
      <w:r w:rsidRPr="0086341D">
        <w:rPr>
          <w:rFonts w:eastAsiaTheme="minorHAnsi"/>
          <w:b/>
          <w:bCs/>
          <w:u w:val="single"/>
        </w:rPr>
        <w:t>Recommendation</w:t>
      </w:r>
    </w:p>
    <w:p w14:paraId="36242B33" w14:textId="20A30076" w:rsidR="00E04996" w:rsidRPr="0086341D" w:rsidRDefault="00E04996" w:rsidP="00E04996">
      <w:pPr>
        <w:pStyle w:val="NoSpacing"/>
        <w:jc w:val="both"/>
        <w:rPr>
          <w:rFonts w:cs="Times New Roman"/>
        </w:rPr>
      </w:pPr>
      <w:r w:rsidRPr="0086341D">
        <w:t xml:space="preserve">Based on my technical and managerial review, I </w:t>
      </w:r>
      <w:r w:rsidRPr="0086341D">
        <w:rPr>
          <w:rFonts w:cs="Times New Roman"/>
        </w:rPr>
        <w:t xml:space="preserve">recommend that </w:t>
      </w:r>
      <w:r w:rsidR="00814088">
        <w:t>CSWR-Texas</w:t>
      </w:r>
      <w:r>
        <w:rPr>
          <w:rFonts w:cs="Times New Roman"/>
        </w:rPr>
        <w:t xml:space="preserve">’s </w:t>
      </w:r>
      <w:r>
        <w:t>capital improvement plan is sufficient and complies with TWC § 13.244(d)(3) and 16 TAC §</w:t>
      </w:r>
      <w:r w:rsidR="00814088">
        <w:t> </w:t>
      </w:r>
      <w:r>
        <w:t>24.233(a)(6)</w:t>
      </w:r>
      <w:r w:rsidRPr="0086341D">
        <w:rPr>
          <w:rFonts w:cs="Times New Roman"/>
        </w:rPr>
        <w:t>.</w:t>
      </w:r>
    </w:p>
    <w:p w14:paraId="48A09506" w14:textId="77777777" w:rsidR="00E04996" w:rsidRDefault="00E04996" w:rsidP="000A10B4">
      <w:pPr>
        <w:spacing w:before="120" w:after="120"/>
        <w:rPr>
          <w:b/>
          <w:i/>
          <w:iCs/>
        </w:rPr>
      </w:pPr>
    </w:p>
    <w:sectPr w:rsidR="00E04996" w:rsidSect="008262FF">
      <w:headerReference w:type="default" r:id="rId8"/>
      <w:type w:val="continuous"/>
      <w:pgSz w:w="12240" w:h="15840"/>
      <w:pgMar w:top="720" w:right="180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B63717" w14:textId="77777777" w:rsidR="00CD5BE1" w:rsidRDefault="00CD5BE1">
      <w:r>
        <w:separator/>
      </w:r>
    </w:p>
  </w:endnote>
  <w:endnote w:type="continuationSeparator" w:id="0">
    <w:p w14:paraId="514A7D80" w14:textId="77777777" w:rsidR="00CD5BE1" w:rsidRDefault="00CD5B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Calibri">
    <w:panose1 w:val="020F0502020204030204"/>
    <w:charset w:val="00"/>
    <w:family w:val="swiss"/>
    <w:pitch w:val="variable"/>
    <w:sig w:usb0="E4002EFF" w:usb1="C200247B" w:usb2="00000009" w:usb3="00000000" w:csb0="000001FF" w:csb1="00000000"/>
  </w:font>
  <w:font w:name="Baskerville Old Face">
    <w:panose1 w:val="02020602080505020303"/>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3B4BB6" w14:textId="77777777" w:rsidR="00CD5BE1" w:rsidRDefault="00CD5BE1">
      <w:r>
        <w:separator/>
      </w:r>
    </w:p>
  </w:footnote>
  <w:footnote w:type="continuationSeparator" w:id="0">
    <w:p w14:paraId="02E43356" w14:textId="77777777" w:rsidR="00CD5BE1" w:rsidRDefault="00CD5B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0FE578" w14:textId="77777777" w:rsidR="00DA36E8" w:rsidRDefault="00DA36E8">
    <w:pPr>
      <w:pStyle w:val="Header"/>
      <w:jc w:val="center"/>
      <w:rPr>
        <w:b/>
        <w:i/>
        <w:sz w:val="38"/>
      </w:rPr>
    </w:pPr>
    <w:r>
      <w:rPr>
        <w:b/>
        <w:i/>
        <w:sz w:val="38"/>
      </w:rPr>
      <w:t>Public Utility Commission of Texas</w:t>
    </w:r>
  </w:p>
  <w:p w14:paraId="2FE2FB32" w14:textId="77777777" w:rsidR="00DA36E8" w:rsidRDefault="00DA36E8">
    <w:pPr>
      <w:pStyle w:val="Header"/>
      <w:tabs>
        <w:tab w:val="clear" w:pos="4320"/>
        <w:tab w:val="left" w:pos="1800"/>
        <w:tab w:val="left" w:pos="6840"/>
      </w:tabs>
      <w:spacing w:before="120" w:after="120"/>
      <w:rPr>
        <w:b/>
        <w:sz w:val="12"/>
      </w:rPr>
    </w:pPr>
    <w:r>
      <w:rPr>
        <w:b/>
        <w:sz w:val="12"/>
      </w:rPr>
      <w:tab/>
    </w:r>
    <w:r>
      <w:rPr>
        <w:b/>
        <w:sz w:val="12"/>
        <w:u w:val="single"/>
      </w:rPr>
      <w:tab/>
    </w:r>
  </w:p>
  <w:p w14:paraId="31CB7565" w14:textId="77777777" w:rsidR="00DA36E8" w:rsidRDefault="00DA36E8">
    <w:pPr>
      <w:pStyle w:val="Header"/>
      <w:tabs>
        <w:tab w:val="left" w:pos="1980"/>
        <w:tab w:val="left" w:pos="6750"/>
      </w:tabs>
      <w:jc w:val="center"/>
      <w:rPr>
        <w:b/>
        <w:sz w:val="38"/>
      </w:rPr>
    </w:pPr>
    <w:r>
      <w:rPr>
        <w:b/>
        <w:sz w:val="38"/>
      </w:rPr>
      <w:t>Memorandum</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73924340"/>
      <w:docPartObj>
        <w:docPartGallery w:val="Page Numbers (Top of Page)"/>
        <w:docPartUnique/>
      </w:docPartObj>
    </w:sdtPr>
    <w:sdtEndPr/>
    <w:sdtContent>
      <w:p w14:paraId="3569155B" w14:textId="77777777" w:rsidR="00D4643F" w:rsidRDefault="00D4643F" w:rsidP="00D4643F">
        <w:pPr>
          <w:pStyle w:val="Header"/>
          <w:jc w:val="right"/>
        </w:pPr>
        <w:r>
          <w:t xml:space="preserve">Page </w:t>
        </w:r>
        <w:r>
          <w:rPr>
            <w:b/>
            <w:bCs/>
            <w:szCs w:val="24"/>
          </w:rPr>
          <w:fldChar w:fldCharType="begin"/>
        </w:r>
        <w:r>
          <w:rPr>
            <w:b/>
            <w:bCs/>
          </w:rPr>
          <w:instrText xml:space="preserve"> PAGE </w:instrText>
        </w:r>
        <w:r>
          <w:rPr>
            <w:b/>
            <w:bCs/>
            <w:szCs w:val="24"/>
          </w:rPr>
          <w:fldChar w:fldCharType="separate"/>
        </w:r>
        <w:r>
          <w:rPr>
            <w:b/>
            <w:bCs/>
            <w:noProof/>
          </w:rPr>
          <w:t>2</w:t>
        </w:r>
        <w:r>
          <w:rPr>
            <w:b/>
            <w:bCs/>
            <w:szCs w:val="24"/>
          </w:rPr>
          <w:fldChar w:fldCharType="end"/>
        </w:r>
        <w:r>
          <w:t xml:space="preserve"> of </w:t>
        </w:r>
        <w:r>
          <w:rPr>
            <w:b/>
            <w:bCs/>
            <w:szCs w:val="24"/>
          </w:rPr>
          <w:fldChar w:fldCharType="begin"/>
        </w:r>
        <w:r>
          <w:rPr>
            <w:b/>
            <w:bCs/>
          </w:rPr>
          <w:instrText xml:space="preserve"> NUMPAGES  </w:instrText>
        </w:r>
        <w:r>
          <w:rPr>
            <w:b/>
            <w:bCs/>
            <w:szCs w:val="24"/>
          </w:rPr>
          <w:fldChar w:fldCharType="separate"/>
        </w:r>
        <w:r>
          <w:rPr>
            <w:b/>
            <w:bCs/>
            <w:noProof/>
          </w:rPr>
          <w:t>2</w:t>
        </w:r>
        <w:r>
          <w:rPr>
            <w:b/>
            <w:bCs/>
            <w:szCs w:val="24"/>
          </w:rPr>
          <w:fldChar w:fldCharType="end"/>
        </w:r>
      </w:p>
    </w:sdtContent>
  </w:sdt>
  <w:p w14:paraId="1B6506F9" w14:textId="77777777" w:rsidR="00DA36E8" w:rsidRDefault="00DA36E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8C0FE8"/>
    <w:multiLevelType w:val="hybridMultilevel"/>
    <w:tmpl w:val="EAE01FA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42D82B2E"/>
    <w:multiLevelType w:val="hybridMultilevel"/>
    <w:tmpl w:val="62F6E2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3DD27C7"/>
    <w:multiLevelType w:val="hybridMultilevel"/>
    <w:tmpl w:val="9104A80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3" w15:restartNumberingAfterBreak="0">
    <w:nsid w:val="60A732DF"/>
    <w:multiLevelType w:val="hybridMultilevel"/>
    <w:tmpl w:val="E982A95C"/>
    <w:lvl w:ilvl="0" w:tplc="0409000F">
      <w:start w:val="1"/>
      <w:numFmt w:val="decimal"/>
      <w:lvlText w:val="%1."/>
      <w:lvlJc w:val="left"/>
      <w:pPr>
        <w:ind w:left="720" w:hanging="360"/>
      </w:pPr>
      <w:rPr>
        <w:rFonts w:hint="default"/>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73953536">
    <w:abstractNumId w:val="3"/>
  </w:num>
  <w:num w:numId="2" w16cid:durableId="1686444256">
    <w:abstractNumId w:val="2"/>
  </w:num>
  <w:num w:numId="3" w16cid:durableId="2112821700">
    <w:abstractNumId w:val="1"/>
  </w:num>
  <w:num w:numId="4" w16cid:durableId="78723505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20"/>
  <w:drawingGridHorizontalSpacing w:val="120"/>
  <w:drawingGridVerticalSpacing w:val="120"/>
  <w:displayVerticalDrawingGridEvery w:val="0"/>
  <w:doNotUseMarginsForDrawingGridOrigin/>
  <w:characterSpacingControl w:val="doNotCompress"/>
  <w:hdrShapeDefaults>
    <o:shapedefaults v:ext="edit" spidmax="2049"/>
  </w:hdrShapeDefaults>
  <w:footnotePr>
    <w:footnote w:id="-1"/>
    <w:footnote w:id="0"/>
  </w:footnotePr>
  <w:endnotePr>
    <w:endnote w:id="-1"/>
    <w:endnote w:id="0"/>
  </w:endnotePr>
  <w:compat>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D5BE1"/>
    <w:rsid w:val="0001100F"/>
    <w:rsid w:val="00061440"/>
    <w:rsid w:val="0007731C"/>
    <w:rsid w:val="000A10B4"/>
    <w:rsid w:val="00116570"/>
    <w:rsid w:val="0014070F"/>
    <w:rsid w:val="00145E77"/>
    <w:rsid w:val="00154137"/>
    <w:rsid w:val="00172779"/>
    <w:rsid w:val="001A0D5A"/>
    <w:rsid w:val="001A56DF"/>
    <w:rsid w:val="001A5F52"/>
    <w:rsid w:val="001F45BB"/>
    <w:rsid w:val="001F60AB"/>
    <w:rsid w:val="0028111B"/>
    <w:rsid w:val="002C5744"/>
    <w:rsid w:val="002D10BB"/>
    <w:rsid w:val="002D54CE"/>
    <w:rsid w:val="002E4FFA"/>
    <w:rsid w:val="00315848"/>
    <w:rsid w:val="00342242"/>
    <w:rsid w:val="00346EED"/>
    <w:rsid w:val="00357429"/>
    <w:rsid w:val="003C4474"/>
    <w:rsid w:val="003C6757"/>
    <w:rsid w:val="003E0B1C"/>
    <w:rsid w:val="003E1CD0"/>
    <w:rsid w:val="003F3870"/>
    <w:rsid w:val="004249AC"/>
    <w:rsid w:val="004A30C9"/>
    <w:rsid w:val="004B607C"/>
    <w:rsid w:val="004E21C0"/>
    <w:rsid w:val="00505B2A"/>
    <w:rsid w:val="0052550E"/>
    <w:rsid w:val="0053518D"/>
    <w:rsid w:val="00542A42"/>
    <w:rsid w:val="005962C2"/>
    <w:rsid w:val="005B3CCA"/>
    <w:rsid w:val="005D344D"/>
    <w:rsid w:val="005D4305"/>
    <w:rsid w:val="005D6D09"/>
    <w:rsid w:val="00634906"/>
    <w:rsid w:val="0064757D"/>
    <w:rsid w:val="006957BD"/>
    <w:rsid w:val="006B6B83"/>
    <w:rsid w:val="006F7634"/>
    <w:rsid w:val="007108CC"/>
    <w:rsid w:val="00730D56"/>
    <w:rsid w:val="00760929"/>
    <w:rsid w:val="00791F95"/>
    <w:rsid w:val="007A17DC"/>
    <w:rsid w:val="007D4F2D"/>
    <w:rsid w:val="007E4EE0"/>
    <w:rsid w:val="00800B84"/>
    <w:rsid w:val="00814088"/>
    <w:rsid w:val="008262FF"/>
    <w:rsid w:val="00866FC7"/>
    <w:rsid w:val="008941CB"/>
    <w:rsid w:val="008A1841"/>
    <w:rsid w:val="008C40C4"/>
    <w:rsid w:val="008C469B"/>
    <w:rsid w:val="008E5E8B"/>
    <w:rsid w:val="00904083"/>
    <w:rsid w:val="0091083F"/>
    <w:rsid w:val="00915750"/>
    <w:rsid w:val="009209EC"/>
    <w:rsid w:val="009327AF"/>
    <w:rsid w:val="0094474F"/>
    <w:rsid w:val="00950C22"/>
    <w:rsid w:val="0096402E"/>
    <w:rsid w:val="00A17355"/>
    <w:rsid w:val="00A2062C"/>
    <w:rsid w:val="00A271B1"/>
    <w:rsid w:val="00A3387B"/>
    <w:rsid w:val="00A35B34"/>
    <w:rsid w:val="00A7556C"/>
    <w:rsid w:val="00A7691E"/>
    <w:rsid w:val="00A7792D"/>
    <w:rsid w:val="00A91312"/>
    <w:rsid w:val="00AD09CD"/>
    <w:rsid w:val="00AD6BB1"/>
    <w:rsid w:val="00AD70A6"/>
    <w:rsid w:val="00AE4B86"/>
    <w:rsid w:val="00B24BC1"/>
    <w:rsid w:val="00B307FB"/>
    <w:rsid w:val="00B56DD2"/>
    <w:rsid w:val="00B73618"/>
    <w:rsid w:val="00B97AA4"/>
    <w:rsid w:val="00C06E5C"/>
    <w:rsid w:val="00C366FF"/>
    <w:rsid w:val="00C50E04"/>
    <w:rsid w:val="00C5446C"/>
    <w:rsid w:val="00C544EC"/>
    <w:rsid w:val="00C83CDD"/>
    <w:rsid w:val="00C90F1A"/>
    <w:rsid w:val="00CC744D"/>
    <w:rsid w:val="00CD5BE1"/>
    <w:rsid w:val="00D11737"/>
    <w:rsid w:val="00D207BE"/>
    <w:rsid w:val="00D24180"/>
    <w:rsid w:val="00D4643F"/>
    <w:rsid w:val="00D474D7"/>
    <w:rsid w:val="00D5477A"/>
    <w:rsid w:val="00D711A7"/>
    <w:rsid w:val="00D9288D"/>
    <w:rsid w:val="00DA36E8"/>
    <w:rsid w:val="00DB157C"/>
    <w:rsid w:val="00DB2979"/>
    <w:rsid w:val="00DB3DF9"/>
    <w:rsid w:val="00DC53DE"/>
    <w:rsid w:val="00DE01FC"/>
    <w:rsid w:val="00DF2550"/>
    <w:rsid w:val="00E04996"/>
    <w:rsid w:val="00E06950"/>
    <w:rsid w:val="00E56FE3"/>
    <w:rsid w:val="00E57BE8"/>
    <w:rsid w:val="00E65C2A"/>
    <w:rsid w:val="00E666D1"/>
    <w:rsid w:val="00EA5690"/>
    <w:rsid w:val="00EC1B31"/>
    <w:rsid w:val="00ED0966"/>
    <w:rsid w:val="00F04202"/>
    <w:rsid w:val="00F27C6C"/>
    <w:rsid w:val="00F368A3"/>
    <w:rsid w:val="00F756CD"/>
    <w:rsid w:val="00F9289A"/>
    <w:rsid w:val="00FB325F"/>
    <w:rsid w:val="00FF29B0"/>
    <w:rsid w:val="00FF3C1C"/>
    <w:rsid w:val="00FF630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067D2B6"/>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16570"/>
    <w:pPr>
      <w:jc w:val="both"/>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pPr>
      <w:tabs>
        <w:tab w:val="center" w:pos="4320"/>
        <w:tab w:val="right" w:pos="8640"/>
      </w:tabs>
    </w:pPr>
  </w:style>
  <w:style w:type="paragraph" w:styleId="Footer">
    <w:name w:val="footer"/>
    <w:basedOn w:val="Normal"/>
    <w:semiHidden/>
    <w:pPr>
      <w:tabs>
        <w:tab w:val="center" w:pos="4320"/>
        <w:tab w:val="right" w:pos="8640"/>
      </w:tabs>
    </w:pPr>
  </w:style>
  <w:style w:type="paragraph" w:styleId="BalloonText">
    <w:name w:val="Balloon Text"/>
    <w:basedOn w:val="Normal"/>
    <w:link w:val="BalloonTextChar"/>
    <w:uiPriority w:val="99"/>
    <w:semiHidden/>
    <w:unhideWhenUsed/>
    <w:rsid w:val="0091083F"/>
    <w:rPr>
      <w:rFonts w:ascii="Segoe UI" w:hAnsi="Segoe UI" w:cs="Segoe UI"/>
      <w:sz w:val="18"/>
      <w:szCs w:val="18"/>
    </w:rPr>
  </w:style>
  <w:style w:type="character" w:customStyle="1" w:styleId="BalloonTextChar">
    <w:name w:val="Balloon Text Char"/>
    <w:link w:val="BalloonText"/>
    <w:uiPriority w:val="99"/>
    <w:semiHidden/>
    <w:rsid w:val="0091083F"/>
    <w:rPr>
      <w:rFonts w:ascii="Segoe UI" w:hAnsi="Segoe UI" w:cs="Segoe UI"/>
      <w:sz w:val="18"/>
      <w:szCs w:val="18"/>
    </w:rPr>
  </w:style>
  <w:style w:type="paragraph" w:styleId="CommentText">
    <w:name w:val="annotation text"/>
    <w:basedOn w:val="Normal"/>
    <w:link w:val="CommentTextChar"/>
    <w:uiPriority w:val="99"/>
    <w:rsid w:val="00C90F1A"/>
    <w:pPr>
      <w:tabs>
        <w:tab w:val="left" w:pos="720"/>
      </w:tabs>
      <w:spacing w:before="-1" w:after="-1"/>
      <w:jc w:val="left"/>
    </w:pPr>
    <w:rPr>
      <w:rFonts w:ascii="Comic Sans MS" w:eastAsiaTheme="minorHAnsi" w:hAnsi="Comic Sans MS" w:cstheme="minorBidi"/>
      <w:sz w:val="20"/>
    </w:rPr>
  </w:style>
  <w:style w:type="character" w:customStyle="1" w:styleId="CommentTextChar">
    <w:name w:val="Comment Text Char"/>
    <w:basedOn w:val="DefaultParagraphFont"/>
    <w:link w:val="CommentText"/>
    <w:uiPriority w:val="99"/>
    <w:rsid w:val="00C90F1A"/>
    <w:rPr>
      <w:rFonts w:ascii="Comic Sans MS" w:eastAsiaTheme="minorHAnsi" w:hAnsi="Comic Sans MS" w:cstheme="minorBidi"/>
    </w:rPr>
  </w:style>
  <w:style w:type="character" w:styleId="CommentReference">
    <w:name w:val="annotation reference"/>
    <w:basedOn w:val="DefaultParagraphFont"/>
    <w:uiPriority w:val="99"/>
    <w:rsid w:val="00C90F1A"/>
    <w:rPr>
      <w:sz w:val="16"/>
      <w:szCs w:val="16"/>
    </w:rPr>
  </w:style>
  <w:style w:type="paragraph" w:styleId="ListParagraph">
    <w:name w:val="List Paragraph"/>
    <w:basedOn w:val="BodyText"/>
    <w:uiPriority w:val="34"/>
    <w:unhideWhenUsed/>
    <w:qFormat/>
    <w:rsid w:val="00C90F1A"/>
    <w:pPr>
      <w:ind w:hanging="720"/>
      <w:contextualSpacing/>
    </w:pPr>
  </w:style>
  <w:style w:type="paragraph" w:styleId="BodyText">
    <w:name w:val="Body Text"/>
    <w:link w:val="BodyTextChar"/>
    <w:qFormat/>
    <w:rsid w:val="00C90F1A"/>
    <w:pPr>
      <w:spacing w:after="120"/>
    </w:pPr>
    <w:rPr>
      <w:rFonts w:eastAsiaTheme="minorHAnsi" w:cstheme="minorBidi"/>
      <w:sz w:val="24"/>
      <w:szCs w:val="24"/>
    </w:rPr>
  </w:style>
  <w:style w:type="character" w:customStyle="1" w:styleId="BodyTextChar">
    <w:name w:val="Body Text Char"/>
    <w:basedOn w:val="DefaultParagraphFont"/>
    <w:link w:val="BodyText"/>
    <w:rsid w:val="00C90F1A"/>
    <w:rPr>
      <w:rFonts w:eastAsiaTheme="minorHAnsi" w:cstheme="minorBidi"/>
      <w:sz w:val="24"/>
      <w:szCs w:val="24"/>
    </w:rPr>
  </w:style>
  <w:style w:type="paragraph" w:styleId="NoSpacing">
    <w:name w:val="No Spacing"/>
    <w:uiPriority w:val="1"/>
    <w:qFormat/>
    <w:rsid w:val="00C90F1A"/>
    <w:rPr>
      <w:rFonts w:cs="Baskerville Old Face"/>
      <w:sz w:val="24"/>
      <w:szCs w:val="24"/>
    </w:rPr>
  </w:style>
  <w:style w:type="paragraph" w:styleId="CommentSubject">
    <w:name w:val="annotation subject"/>
    <w:basedOn w:val="CommentText"/>
    <w:next w:val="CommentText"/>
    <w:link w:val="CommentSubjectChar"/>
    <w:uiPriority w:val="99"/>
    <w:semiHidden/>
    <w:unhideWhenUsed/>
    <w:rsid w:val="00E06950"/>
    <w:pPr>
      <w:tabs>
        <w:tab w:val="clear" w:pos="720"/>
      </w:tabs>
      <w:spacing w:before="0" w:after="0"/>
      <w:jc w:val="both"/>
    </w:pPr>
    <w:rPr>
      <w:rFonts w:ascii="Times New Roman" w:eastAsia="Times New Roman" w:hAnsi="Times New Roman" w:cs="Times New Roman"/>
      <w:b/>
      <w:bCs/>
    </w:rPr>
  </w:style>
  <w:style w:type="character" w:customStyle="1" w:styleId="CommentSubjectChar">
    <w:name w:val="Comment Subject Char"/>
    <w:basedOn w:val="CommentTextChar"/>
    <w:link w:val="CommentSubject"/>
    <w:uiPriority w:val="99"/>
    <w:semiHidden/>
    <w:rsid w:val="00E06950"/>
    <w:rPr>
      <w:rFonts w:ascii="Comic Sans MS" w:eastAsiaTheme="minorHAnsi" w:hAnsi="Comic Sans MS" w:cstheme="minorBidi"/>
      <w:b/>
      <w:bCs/>
    </w:rPr>
  </w:style>
  <w:style w:type="paragraph" w:styleId="Revision">
    <w:name w:val="Revision"/>
    <w:hidden/>
    <w:uiPriority w:val="99"/>
    <w:semiHidden/>
    <w:rsid w:val="00C366FF"/>
    <w:rPr>
      <w:sz w:val="24"/>
    </w:rPr>
  </w:style>
  <w:style w:type="character" w:styleId="Strong">
    <w:name w:val="Strong"/>
    <w:qFormat/>
    <w:rsid w:val="00904083"/>
    <w:rPr>
      <w:b/>
      <w:bCs/>
    </w:rPr>
  </w:style>
  <w:style w:type="character" w:styleId="PlaceholderText">
    <w:name w:val="Placeholder Text"/>
    <w:basedOn w:val="DefaultParagraphFont"/>
    <w:uiPriority w:val="99"/>
    <w:semiHidden/>
    <w:rsid w:val="001A5F52"/>
    <w:rPr>
      <w:color w:val="808080"/>
    </w:rPr>
  </w:style>
  <w:style w:type="character" w:customStyle="1" w:styleId="Style1">
    <w:name w:val="Style1"/>
    <w:basedOn w:val="DefaultParagraphFont"/>
    <w:uiPriority w:val="1"/>
    <w:rsid w:val="001A5F52"/>
    <w:rPr>
      <w:rFonts w:ascii="Times New Roman" w:hAnsi="Times New Roman"/>
      <w:color w:val="FF0000"/>
      <w:sz w:val="24"/>
    </w:rPr>
  </w:style>
  <w:style w:type="character" w:customStyle="1" w:styleId="Style3">
    <w:name w:val="Style3"/>
    <w:basedOn w:val="DefaultParagraphFont"/>
    <w:uiPriority w:val="1"/>
    <w:rsid w:val="00D9288D"/>
    <w:rPr>
      <w:rFonts w:ascii="Times New Roman" w:hAnsi="Times New Roman"/>
      <w:i/>
      <w:color w:val="auto"/>
      <w:sz w:val="24"/>
    </w:rPr>
  </w:style>
  <w:style w:type="character" w:customStyle="1" w:styleId="Style4">
    <w:name w:val="Style4"/>
    <w:basedOn w:val="DefaultParagraphFont"/>
    <w:uiPriority w:val="1"/>
    <w:rsid w:val="008C40C4"/>
    <w:rPr>
      <w:rFonts w:ascii="Times New Roman" w:hAnsi="Times New Roman"/>
      <w:color w:val="auto"/>
      <w:sz w:val="24"/>
    </w:rPr>
  </w:style>
  <w:style w:type="character" w:customStyle="1" w:styleId="Style2">
    <w:name w:val="Style2"/>
    <w:basedOn w:val="DefaultParagraphFont"/>
    <w:uiPriority w:val="1"/>
    <w:rsid w:val="00D5477A"/>
    <w:rPr>
      <w:rFonts w:ascii="Times New Roman" w:hAnsi="Times New Roman"/>
      <w:b w:val="0"/>
      <w:i/>
      <w:color w:val="auto"/>
      <w:sz w:val="24"/>
      <w:u w:val="none"/>
    </w:rPr>
  </w:style>
  <w:style w:type="character" w:customStyle="1" w:styleId="HeaderChar">
    <w:name w:val="Header Char"/>
    <w:basedOn w:val="DefaultParagraphFont"/>
    <w:link w:val="Header"/>
    <w:uiPriority w:val="99"/>
    <w:rsid w:val="00D4643F"/>
    <w:rPr>
      <w:sz w:val="24"/>
    </w:rPr>
  </w:style>
  <w:style w:type="paragraph" w:styleId="FootnoteText">
    <w:name w:val="footnote text"/>
    <w:basedOn w:val="Normal"/>
    <w:link w:val="FootnoteTextChar"/>
    <w:uiPriority w:val="99"/>
    <w:semiHidden/>
    <w:unhideWhenUsed/>
    <w:rsid w:val="00A3387B"/>
    <w:pPr>
      <w:spacing w:after="120"/>
      <w:ind w:firstLine="720"/>
    </w:pPr>
    <w:rPr>
      <w:sz w:val="20"/>
    </w:rPr>
  </w:style>
  <w:style w:type="character" w:customStyle="1" w:styleId="FootnoteTextChar">
    <w:name w:val="Footnote Text Char"/>
    <w:basedOn w:val="DefaultParagraphFont"/>
    <w:link w:val="FootnoteText"/>
    <w:uiPriority w:val="99"/>
    <w:semiHidden/>
    <w:rsid w:val="00A3387B"/>
  </w:style>
  <w:style w:type="character" w:styleId="FootnoteReference">
    <w:name w:val="footnote reference"/>
    <w:uiPriority w:val="99"/>
    <w:semiHidden/>
    <w:unhideWhenUsed/>
    <w:rsid w:val="00A3387B"/>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299281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391</Words>
  <Characters>2230</Characters>
  <Application>Microsoft Office Word</Application>
  <DocSecurity>0</DocSecurity>
  <Lines>18</Lines>
  <Paragraphs>5</Paragraphs>
  <ScaleCrop>false</ScaleCrop>
  <Company/>
  <LinksUpToDate>false</LinksUpToDate>
  <CharactersWithSpaces>2616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2024-02-16T17:09:00Z</dcterms:created>
  <dcterms:modified xsi:type="dcterms:W3CDTF">2024-02-16T17:09:00Z</dcterms:modified>
</cp:coreProperties>
</file>